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F955E" w14:textId="6A840D2B" w:rsidR="00E37A75" w:rsidRDefault="00C81EB8">
      <w:pPr>
        <w:pStyle w:val="CRCoverPage"/>
        <w:tabs>
          <w:tab w:val="right" w:pos="9639"/>
        </w:tabs>
        <w:spacing w:after="0"/>
        <w:rPr>
          <w:rFonts w:cs="Arial"/>
          <w:b/>
          <w:bCs/>
          <w:sz w:val="24"/>
          <w:szCs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731CF">
        <w:rPr>
          <w:rFonts w:cs="Arial"/>
          <w:b/>
          <w:bCs/>
          <w:sz w:val="24"/>
          <w:szCs w:val="24"/>
        </w:rPr>
        <w:t>12</w:t>
      </w:r>
      <w:r w:rsidR="008E65C5">
        <w:rPr>
          <w:rFonts w:cs="Arial"/>
          <w:b/>
          <w:bCs/>
          <w:sz w:val="24"/>
          <w:szCs w:val="24"/>
        </w:rPr>
        <w:t>7</w:t>
      </w:r>
      <w:r w:rsidR="00083E57">
        <w:rPr>
          <w:rFonts w:cs="Arial"/>
          <w:b/>
          <w:bCs/>
          <w:sz w:val="24"/>
          <w:szCs w:val="24"/>
        </w:rPr>
        <w:t>bis</w:t>
      </w:r>
      <w:r w:rsidR="00BF26F9">
        <w:rPr>
          <w:rFonts w:cs="Arial"/>
          <w:b/>
          <w:bCs/>
          <w:sz w:val="24"/>
          <w:szCs w:val="24"/>
        </w:rPr>
        <w:tab/>
        <w:t>R3-25</w:t>
      </w:r>
      <w:r w:rsidR="005C11C6">
        <w:rPr>
          <w:rFonts w:cs="Arial"/>
          <w:b/>
          <w:bCs/>
          <w:sz w:val="24"/>
          <w:szCs w:val="24"/>
        </w:rPr>
        <w:t>2149</w:t>
      </w:r>
    </w:p>
    <w:p w14:paraId="072395B5" w14:textId="4313BB43" w:rsidR="008A73B0" w:rsidRPr="008A73B0" w:rsidRDefault="00083E57" w:rsidP="008A73B0">
      <w:pPr>
        <w:pStyle w:val="CRCoverPage"/>
        <w:tabs>
          <w:tab w:val="right" w:pos="9639"/>
        </w:tabs>
        <w:spacing w:after="0"/>
        <w:rPr>
          <w:rFonts w:cs="Arial"/>
          <w:b/>
          <w:bCs/>
          <w:sz w:val="24"/>
          <w:szCs w:val="24"/>
        </w:rPr>
      </w:pPr>
      <w:bookmarkStart w:id="0" w:name="_Hlk19781143"/>
      <w:r>
        <w:rPr>
          <w:rFonts w:cs="Arial"/>
          <w:b/>
          <w:bCs/>
          <w:sz w:val="24"/>
          <w:szCs w:val="24"/>
        </w:rPr>
        <w:t>Wuhan, China, April</w:t>
      </w:r>
      <w:r w:rsidR="008A73B0" w:rsidRPr="008A73B0">
        <w:rPr>
          <w:rFonts w:cs="Arial"/>
          <w:b/>
          <w:bCs/>
          <w:sz w:val="24"/>
          <w:szCs w:val="24"/>
        </w:rPr>
        <w:t xml:space="preserve"> </w:t>
      </w:r>
      <w:r w:rsidR="00EE40F1">
        <w:rPr>
          <w:rFonts w:cs="Arial"/>
          <w:b/>
          <w:bCs/>
          <w:sz w:val="24"/>
          <w:szCs w:val="24"/>
        </w:rPr>
        <w:t>7</w:t>
      </w:r>
      <w:r w:rsidR="008A73B0" w:rsidRPr="008A73B0">
        <w:rPr>
          <w:rFonts w:cs="Arial"/>
          <w:b/>
          <w:bCs/>
          <w:sz w:val="24"/>
          <w:szCs w:val="24"/>
        </w:rPr>
        <w:t xml:space="preserve"> - </w:t>
      </w:r>
      <w:r w:rsidR="00EE40F1">
        <w:rPr>
          <w:rFonts w:cs="Arial"/>
          <w:b/>
          <w:bCs/>
          <w:sz w:val="24"/>
          <w:szCs w:val="24"/>
        </w:rPr>
        <w:t>1</w:t>
      </w:r>
      <w:r w:rsidR="008A73B0" w:rsidRPr="008A73B0">
        <w:rPr>
          <w:rFonts w:cs="Arial"/>
          <w:b/>
          <w:bCs/>
          <w:sz w:val="24"/>
          <w:szCs w:val="24"/>
        </w:rPr>
        <w:t>1, 202</w:t>
      </w:r>
      <w:r w:rsidR="008A73B0">
        <w:rPr>
          <w:rFonts w:cs="Arial"/>
          <w:b/>
          <w:bCs/>
          <w:sz w:val="24"/>
          <w:szCs w:val="24"/>
        </w:rPr>
        <w:t>5</w:t>
      </w:r>
    </w:p>
    <w:bookmarkEnd w:id="0"/>
    <w:p w14:paraId="7CB45193" w14:textId="5CCC21F1" w:rsidR="001E41F3" w:rsidRDefault="001E41F3" w:rsidP="005960B1">
      <w:pPr>
        <w:pStyle w:val="CRCoverPage"/>
        <w:tabs>
          <w:tab w:val="right" w:pos="9639"/>
        </w:tabs>
        <w:spacing w:after="0"/>
        <w:rPr>
          <w:b/>
          <w:noProof/>
          <w:sz w:val="24"/>
        </w:rPr>
      </w:pP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36E39" w:rsidR="001E41F3" w:rsidRPr="00410371" w:rsidRDefault="00E51D72" w:rsidP="00E51D72">
            <w:pPr>
              <w:pStyle w:val="CRCoverPage"/>
              <w:spacing w:after="0"/>
              <w:jc w:val="center"/>
              <w:rPr>
                <w:b/>
                <w:noProof/>
                <w:sz w:val="28"/>
              </w:rPr>
            </w:pPr>
            <w:r>
              <w:rPr>
                <w:b/>
                <w:noProof/>
                <w:sz w:val="28"/>
              </w:rPr>
              <w:t>38.</w:t>
            </w:r>
            <w:r w:rsidR="0040239C">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C27DC" w:rsidR="001E41F3" w:rsidRPr="00410371" w:rsidRDefault="005831A9" w:rsidP="00547111">
            <w:pPr>
              <w:pStyle w:val="CRCoverPage"/>
              <w:spacing w:after="0"/>
              <w:rPr>
                <w:noProof/>
              </w:rPr>
            </w:pPr>
            <w:r>
              <w:rPr>
                <w:b/>
                <w:noProof/>
                <w:sz w:val="28"/>
              </w:rPr>
              <w:t xml:space="preserve"> </w:t>
            </w:r>
            <w:r w:rsidR="004D522E" w:rsidRPr="004D522E">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C09A1" w:rsidR="001E41F3" w:rsidRPr="00410371" w:rsidRDefault="00E51D72">
            <w:pPr>
              <w:pStyle w:val="CRCoverPage"/>
              <w:spacing w:after="0"/>
              <w:jc w:val="center"/>
              <w:rPr>
                <w:noProof/>
                <w:sz w:val="28"/>
              </w:rPr>
            </w:pPr>
            <w:r>
              <w:rPr>
                <w:b/>
                <w:noProof/>
                <w:sz w:val="28"/>
              </w:rPr>
              <w:t>18.</w:t>
            </w:r>
            <w:r w:rsidR="00C152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E4DDF" w:rsidR="001E41F3" w:rsidRDefault="00787EB4">
            <w:pPr>
              <w:pStyle w:val="CRCoverPage"/>
              <w:spacing w:after="0"/>
              <w:ind w:left="100"/>
              <w:rPr>
                <w:noProof/>
              </w:rPr>
            </w:pPr>
            <w:r>
              <w:t xml:space="preserve">Stage-2 </w:t>
            </w:r>
            <w:r w:rsidR="002B7952" w:rsidRPr="002B7952">
              <w:t xml:space="preserve">Support of L3 </w:t>
            </w:r>
            <w:proofErr w:type="gramStart"/>
            <w:r w:rsidR="002B7952" w:rsidRPr="002B7952">
              <w:t>measurement based</w:t>
            </w:r>
            <w:proofErr w:type="gramEnd"/>
            <w:r w:rsidR="002B7952" w:rsidRPr="002B7952">
              <w:t xml:space="preserve"> LTM </w:t>
            </w:r>
            <w:r w:rsidR="008E65C5">
              <w:t>for DU based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F0EFC" w:rsidR="001E41F3" w:rsidRDefault="001C0BCD">
            <w:pPr>
              <w:pStyle w:val="CRCoverPage"/>
              <w:spacing w:after="0"/>
              <w:ind w:left="100"/>
              <w:rPr>
                <w:noProof/>
              </w:rPr>
            </w:pPr>
            <w:r>
              <w:rPr>
                <w:noProof/>
              </w:rPr>
              <w:t>Qualcomm Inc, AT&amp;T, Apple Inc, JIO Platforms,</w:t>
            </w:r>
            <w:r w:rsidR="00462BDC">
              <w:rPr>
                <w:noProof/>
              </w:rPr>
              <w:t xml:space="preserve"> Boost Mobile Networks (Dish),</w:t>
            </w:r>
            <w:r>
              <w:rPr>
                <w:noProof/>
              </w:rPr>
              <w:t xml:space="preserve"> Rakuten, Tejas Networks, Vivo,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EA384" w:rsidR="001E41F3" w:rsidRDefault="00E51D72">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E539C" w:rsidR="00C81EB8" w:rsidRDefault="00982702" w:rsidP="00C81EB8">
            <w:pPr>
              <w:pStyle w:val="CRCoverPage"/>
              <w:spacing w:after="0"/>
              <w:ind w:left="100"/>
            </w:pPr>
            <w:r>
              <w:t>0</w:t>
            </w:r>
            <w:r w:rsidR="00704B9B">
              <w:t>3</w:t>
            </w:r>
            <w:r>
              <w:t>-</w:t>
            </w:r>
            <w:r w:rsidR="00704B9B">
              <w:t>20</w:t>
            </w:r>
            <w:r>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3AB465" w:rsidR="001E41F3" w:rsidRDefault="00E51D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693D4" w:rsidR="001E41F3" w:rsidRDefault="00E51D7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7952" w14:paraId="1256F52C" w14:textId="77777777" w:rsidTr="00547111">
        <w:tc>
          <w:tcPr>
            <w:tcW w:w="2694" w:type="dxa"/>
            <w:gridSpan w:val="2"/>
            <w:tcBorders>
              <w:top w:val="single" w:sz="4" w:space="0" w:color="auto"/>
              <w:left w:val="single" w:sz="4" w:space="0" w:color="auto"/>
            </w:tcBorders>
          </w:tcPr>
          <w:p w14:paraId="52C87DB0" w14:textId="77777777" w:rsidR="002B7952" w:rsidRDefault="002B7952" w:rsidP="002B79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A941DE" w14:textId="77777777" w:rsidR="002B7952" w:rsidRDefault="002B7952" w:rsidP="002B7952">
            <w:pPr>
              <w:pStyle w:val="CRCoverPage"/>
              <w:spacing w:after="0"/>
              <w:ind w:left="100"/>
              <w:rPr>
                <w:lang w:eastAsia="zh-CN"/>
              </w:rPr>
            </w:pPr>
            <w:r>
              <w:rPr>
                <w:lang w:eastAsia="zh-CN"/>
              </w:rPr>
              <w:t xml:space="preserve">In the LS </w:t>
            </w:r>
            <w:r>
              <w:rPr>
                <w:noProof/>
                <w:color w:val="000000" w:themeColor="text1"/>
                <w:lang w:eastAsia="zh-CN"/>
              </w:rPr>
              <w:t>R2-2407606</w:t>
            </w:r>
            <w:r>
              <w:rPr>
                <w:lang w:eastAsia="zh-CN"/>
              </w:rPr>
              <w:t xml:space="preserve">, RAN2 is asking RAN3 to design F1AP signalling for support of L3 </w:t>
            </w:r>
            <w:proofErr w:type="gramStart"/>
            <w:r>
              <w:rPr>
                <w:lang w:eastAsia="zh-CN"/>
              </w:rPr>
              <w:t>measurement based</w:t>
            </w:r>
            <w:proofErr w:type="gramEnd"/>
            <w:r>
              <w:rPr>
                <w:lang w:eastAsia="zh-CN"/>
              </w:rPr>
              <w:t xml:space="preserve"> LTM.</w:t>
            </w:r>
          </w:p>
          <w:p w14:paraId="708AA7DE" w14:textId="502980E2" w:rsidR="002B7952" w:rsidRDefault="002B7952" w:rsidP="002B7952">
            <w:pPr>
              <w:pStyle w:val="CRCoverPage"/>
              <w:spacing w:after="0"/>
              <w:ind w:left="100"/>
            </w:pPr>
          </w:p>
        </w:tc>
      </w:tr>
      <w:tr w:rsidR="002B7952" w14:paraId="4CA74D09" w14:textId="77777777" w:rsidTr="00547111">
        <w:tc>
          <w:tcPr>
            <w:tcW w:w="2694" w:type="dxa"/>
            <w:gridSpan w:val="2"/>
            <w:tcBorders>
              <w:left w:val="single" w:sz="4" w:space="0" w:color="auto"/>
            </w:tcBorders>
          </w:tcPr>
          <w:p w14:paraId="2D0866D6" w14:textId="77777777" w:rsidR="002B7952" w:rsidRDefault="002B7952" w:rsidP="002B7952">
            <w:pPr>
              <w:pStyle w:val="CRCoverPage"/>
              <w:spacing w:after="0"/>
              <w:rPr>
                <w:b/>
                <w:i/>
                <w:noProof/>
                <w:sz w:val="8"/>
                <w:szCs w:val="8"/>
              </w:rPr>
            </w:pPr>
          </w:p>
        </w:tc>
        <w:tc>
          <w:tcPr>
            <w:tcW w:w="6946" w:type="dxa"/>
            <w:gridSpan w:val="9"/>
            <w:tcBorders>
              <w:right w:val="single" w:sz="4" w:space="0" w:color="auto"/>
            </w:tcBorders>
          </w:tcPr>
          <w:p w14:paraId="365DEF04" w14:textId="77777777" w:rsidR="002B7952" w:rsidRDefault="002B7952" w:rsidP="002B7952">
            <w:pPr>
              <w:pStyle w:val="CRCoverPage"/>
              <w:spacing w:after="0"/>
              <w:rPr>
                <w:sz w:val="8"/>
                <w:szCs w:val="8"/>
              </w:rPr>
            </w:pPr>
          </w:p>
        </w:tc>
      </w:tr>
      <w:tr w:rsidR="002B7952" w14:paraId="21016551" w14:textId="77777777" w:rsidTr="00547111">
        <w:tc>
          <w:tcPr>
            <w:tcW w:w="2694" w:type="dxa"/>
            <w:gridSpan w:val="2"/>
            <w:tcBorders>
              <w:left w:val="single" w:sz="4" w:space="0" w:color="auto"/>
            </w:tcBorders>
          </w:tcPr>
          <w:p w14:paraId="49433147" w14:textId="77777777" w:rsidR="002B7952" w:rsidRDefault="002B7952" w:rsidP="002B7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5315D" w14:textId="287C1669" w:rsidR="002B7952" w:rsidRDefault="002B7952" w:rsidP="002B7952">
            <w:pPr>
              <w:pStyle w:val="CRCoverPage"/>
              <w:spacing w:after="0"/>
              <w:ind w:left="100"/>
              <w:rPr>
                <w:lang w:eastAsia="zh-CN"/>
              </w:rPr>
            </w:pPr>
            <w:r>
              <w:rPr>
                <w:lang w:eastAsia="zh-CN"/>
              </w:rPr>
              <w:t xml:space="preserve">Update stage 2 to enable the </w:t>
            </w:r>
            <w:proofErr w:type="spellStart"/>
            <w:r>
              <w:rPr>
                <w:lang w:eastAsia="zh-CN"/>
              </w:rPr>
              <w:t>gNB</w:t>
            </w:r>
            <w:proofErr w:type="spellEnd"/>
            <w:r w:rsidR="006B3348">
              <w:rPr>
                <w:lang w:eastAsia="zh-CN"/>
              </w:rPr>
              <w:t xml:space="preserve"> initiate LTM based on </w:t>
            </w:r>
            <w:r>
              <w:rPr>
                <w:lang w:eastAsia="zh-CN"/>
              </w:rPr>
              <w:t>L3 measurement results.</w:t>
            </w:r>
          </w:p>
          <w:p w14:paraId="5793A010" w14:textId="77777777" w:rsidR="002B7952" w:rsidRDefault="002B7952" w:rsidP="002B7952">
            <w:pPr>
              <w:pStyle w:val="CRCoverPage"/>
              <w:spacing w:after="0"/>
              <w:ind w:left="100"/>
              <w:rPr>
                <w:lang w:eastAsia="zh-CN"/>
              </w:rPr>
            </w:pPr>
          </w:p>
          <w:p w14:paraId="55707980" w14:textId="77777777" w:rsidR="002B7952" w:rsidRDefault="002B7952" w:rsidP="002B7952">
            <w:pPr>
              <w:pStyle w:val="CRCoverPage"/>
              <w:ind w:left="100"/>
            </w:pPr>
            <w:r>
              <w:rPr>
                <w:u w:val="single"/>
              </w:rPr>
              <w:t>Impact Analysis:</w:t>
            </w:r>
          </w:p>
          <w:p w14:paraId="56F20EB9" w14:textId="77777777" w:rsidR="002B7952" w:rsidRDefault="002B7952" w:rsidP="002B7952">
            <w:pPr>
              <w:pStyle w:val="CRCoverPage"/>
              <w:spacing w:after="0"/>
              <w:ind w:left="102"/>
            </w:pPr>
            <w:r>
              <w:t xml:space="preserve">Impact assessment towards the previous version of the specification (same release): </w:t>
            </w:r>
          </w:p>
          <w:p w14:paraId="1F2BA647" w14:textId="77777777" w:rsidR="002B7952" w:rsidRDefault="002B7952" w:rsidP="002B7952">
            <w:pPr>
              <w:pStyle w:val="CRCoverPage"/>
              <w:spacing w:after="0"/>
              <w:ind w:left="102"/>
            </w:pPr>
            <w:r>
              <w:t>This CR has isolated impact with the previous version of the specification (same release).</w:t>
            </w:r>
          </w:p>
          <w:p w14:paraId="6896A7D0" w14:textId="77777777" w:rsidR="002B7952" w:rsidRDefault="002B7952" w:rsidP="002B7952">
            <w:pPr>
              <w:pStyle w:val="CRCoverPage"/>
              <w:spacing w:after="0"/>
              <w:ind w:left="102"/>
            </w:pPr>
            <w:r>
              <w:t xml:space="preserve">This CR has an impact under protocol &amp; functional] point of view. </w:t>
            </w:r>
          </w:p>
          <w:p w14:paraId="31C656EC" w14:textId="76B0D557" w:rsidR="002B7952" w:rsidRPr="00231F4F" w:rsidRDefault="002B7952" w:rsidP="002B7952">
            <w:pPr>
              <w:pStyle w:val="CRCoverPage"/>
              <w:ind w:left="100"/>
            </w:pPr>
            <w: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4E37F5" w14:paraId="678D7BF9" w14:textId="77777777" w:rsidTr="00547111">
        <w:tc>
          <w:tcPr>
            <w:tcW w:w="2694" w:type="dxa"/>
            <w:gridSpan w:val="2"/>
            <w:tcBorders>
              <w:left w:val="single" w:sz="4" w:space="0" w:color="auto"/>
              <w:bottom w:val="single" w:sz="4" w:space="0" w:color="auto"/>
            </w:tcBorders>
          </w:tcPr>
          <w:p w14:paraId="4E5CE1B6" w14:textId="77777777" w:rsidR="004E37F5" w:rsidRDefault="004E37F5" w:rsidP="004E37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EFE95" w:rsidR="004E37F5" w:rsidRDefault="004E37F5" w:rsidP="004E37F5">
            <w:pPr>
              <w:pStyle w:val="CRCoverPage"/>
              <w:spacing w:after="0"/>
              <w:ind w:left="100"/>
            </w:pPr>
            <w:r>
              <w:rPr>
                <w:rFonts w:hint="eastAsia"/>
                <w:lang w:eastAsia="zh-CN"/>
              </w:rPr>
              <w:t>L</w:t>
            </w:r>
            <w:r>
              <w:rPr>
                <w:lang w:eastAsia="zh-CN"/>
              </w:rPr>
              <w:t xml:space="preserve">3 </w:t>
            </w:r>
            <w:proofErr w:type="gramStart"/>
            <w:r>
              <w:rPr>
                <w:lang w:eastAsia="zh-CN"/>
              </w:rPr>
              <w:t>measurement based</w:t>
            </w:r>
            <w:proofErr w:type="gramEnd"/>
            <w:r>
              <w:rPr>
                <w:lang w:eastAsia="zh-CN"/>
              </w:rPr>
              <w:t xml:space="preserve"> LTM is not supported.</w:t>
            </w:r>
          </w:p>
        </w:tc>
      </w:tr>
      <w:tr w:rsidR="004E37F5" w14:paraId="034AF533" w14:textId="77777777" w:rsidTr="00547111">
        <w:tc>
          <w:tcPr>
            <w:tcW w:w="2694" w:type="dxa"/>
            <w:gridSpan w:val="2"/>
          </w:tcPr>
          <w:p w14:paraId="39D9EB5B" w14:textId="77777777" w:rsidR="004E37F5" w:rsidRDefault="004E37F5" w:rsidP="004E37F5">
            <w:pPr>
              <w:pStyle w:val="CRCoverPage"/>
              <w:spacing w:after="0"/>
              <w:rPr>
                <w:b/>
                <w:i/>
                <w:noProof/>
                <w:sz w:val="8"/>
                <w:szCs w:val="8"/>
              </w:rPr>
            </w:pPr>
          </w:p>
        </w:tc>
        <w:tc>
          <w:tcPr>
            <w:tcW w:w="6946" w:type="dxa"/>
            <w:gridSpan w:val="9"/>
          </w:tcPr>
          <w:p w14:paraId="7826CB1C" w14:textId="77777777" w:rsidR="004E37F5" w:rsidRDefault="004E37F5" w:rsidP="004E37F5">
            <w:pPr>
              <w:pStyle w:val="CRCoverPage"/>
              <w:spacing w:after="0"/>
              <w:rPr>
                <w:noProof/>
                <w:sz w:val="8"/>
                <w:szCs w:val="8"/>
              </w:rPr>
            </w:pPr>
          </w:p>
        </w:tc>
      </w:tr>
      <w:tr w:rsidR="004E37F5" w14:paraId="6A17D7AC" w14:textId="77777777" w:rsidTr="00547111">
        <w:tc>
          <w:tcPr>
            <w:tcW w:w="2694" w:type="dxa"/>
            <w:gridSpan w:val="2"/>
            <w:tcBorders>
              <w:top w:val="single" w:sz="4" w:space="0" w:color="auto"/>
              <w:left w:val="single" w:sz="4" w:space="0" w:color="auto"/>
            </w:tcBorders>
          </w:tcPr>
          <w:p w14:paraId="6DAD5B19" w14:textId="77777777" w:rsidR="004E37F5" w:rsidRDefault="004E37F5" w:rsidP="004E37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B9572" w:rsidR="004E37F5" w:rsidRDefault="00004C41" w:rsidP="004E37F5">
            <w:pPr>
              <w:pStyle w:val="CRCoverPage"/>
              <w:spacing w:after="0"/>
              <w:ind w:left="100"/>
              <w:rPr>
                <w:noProof/>
              </w:rPr>
            </w:pPr>
            <w:r w:rsidRPr="00004C41">
              <w:rPr>
                <w:noProof/>
              </w:rPr>
              <w:t>9.2.3.5.</w:t>
            </w:r>
            <w:r>
              <w:rPr>
                <w:noProof/>
              </w:rPr>
              <w:t>2</w:t>
            </w:r>
          </w:p>
        </w:tc>
      </w:tr>
      <w:tr w:rsidR="004E37F5" w14:paraId="56E1E6C3" w14:textId="77777777" w:rsidTr="00547111">
        <w:tc>
          <w:tcPr>
            <w:tcW w:w="2694" w:type="dxa"/>
            <w:gridSpan w:val="2"/>
            <w:tcBorders>
              <w:left w:val="single" w:sz="4" w:space="0" w:color="auto"/>
            </w:tcBorders>
          </w:tcPr>
          <w:p w14:paraId="2FB9DE77" w14:textId="77777777" w:rsidR="004E37F5" w:rsidRDefault="004E37F5" w:rsidP="004E37F5">
            <w:pPr>
              <w:pStyle w:val="CRCoverPage"/>
              <w:spacing w:after="0"/>
              <w:rPr>
                <w:b/>
                <w:i/>
                <w:noProof/>
                <w:sz w:val="8"/>
                <w:szCs w:val="8"/>
              </w:rPr>
            </w:pPr>
          </w:p>
        </w:tc>
        <w:tc>
          <w:tcPr>
            <w:tcW w:w="6946" w:type="dxa"/>
            <w:gridSpan w:val="9"/>
            <w:tcBorders>
              <w:right w:val="single" w:sz="4" w:space="0" w:color="auto"/>
            </w:tcBorders>
          </w:tcPr>
          <w:p w14:paraId="0898542D" w14:textId="77777777" w:rsidR="004E37F5" w:rsidRDefault="004E37F5" w:rsidP="004E37F5">
            <w:pPr>
              <w:pStyle w:val="CRCoverPage"/>
              <w:spacing w:after="0"/>
              <w:rPr>
                <w:noProof/>
                <w:sz w:val="8"/>
                <w:szCs w:val="8"/>
              </w:rPr>
            </w:pPr>
          </w:p>
        </w:tc>
      </w:tr>
      <w:tr w:rsidR="004E37F5" w14:paraId="76F95A8B" w14:textId="77777777" w:rsidTr="00547111">
        <w:tc>
          <w:tcPr>
            <w:tcW w:w="2694" w:type="dxa"/>
            <w:gridSpan w:val="2"/>
            <w:tcBorders>
              <w:left w:val="single" w:sz="4" w:space="0" w:color="auto"/>
            </w:tcBorders>
          </w:tcPr>
          <w:p w14:paraId="335EAB52" w14:textId="77777777" w:rsidR="004E37F5" w:rsidRDefault="004E37F5" w:rsidP="004E37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37F5" w:rsidRDefault="004E37F5" w:rsidP="004E37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37F5" w:rsidRDefault="004E37F5" w:rsidP="004E37F5">
            <w:pPr>
              <w:pStyle w:val="CRCoverPage"/>
              <w:spacing w:after="0"/>
              <w:jc w:val="center"/>
              <w:rPr>
                <w:b/>
                <w:caps/>
                <w:noProof/>
              </w:rPr>
            </w:pPr>
            <w:r>
              <w:rPr>
                <w:b/>
                <w:caps/>
                <w:noProof/>
              </w:rPr>
              <w:t>N</w:t>
            </w:r>
          </w:p>
        </w:tc>
        <w:tc>
          <w:tcPr>
            <w:tcW w:w="2977" w:type="dxa"/>
            <w:gridSpan w:val="4"/>
          </w:tcPr>
          <w:p w14:paraId="304CCBCB" w14:textId="77777777" w:rsidR="004E37F5" w:rsidRDefault="004E37F5" w:rsidP="004E37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37F5" w:rsidRDefault="004E37F5" w:rsidP="004E37F5">
            <w:pPr>
              <w:pStyle w:val="CRCoverPage"/>
              <w:spacing w:after="0"/>
              <w:ind w:left="99"/>
              <w:rPr>
                <w:noProof/>
              </w:rPr>
            </w:pPr>
          </w:p>
        </w:tc>
      </w:tr>
      <w:tr w:rsidR="004E37F5" w14:paraId="34ACE2EB" w14:textId="77777777" w:rsidTr="00547111">
        <w:tc>
          <w:tcPr>
            <w:tcW w:w="2694" w:type="dxa"/>
            <w:gridSpan w:val="2"/>
            <w:tcBorders>
              <w:left w:val="single" w:sz="4" w:space="0" w:color="auto"/>
            </w:tcBorders>
          </w:tcPr>
          <w:p w14:paraId="571382F3" w14:textId="77777777" w:rsidR="004E37F5" w:rsidRDefault="004E37F5" w:rsidP="004E37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19814E" w:rsidR="004E37F5" w:rsidRDefault="004E37F5" w:rsidP="004E37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60A786" w:rsidR="004E37F5" w:rsidRDefault="004E37F5" w:rsidP="004E37F5">
            <w:pPr>
              <w:pStyle w:val="CRCoverPage"/>
              <w:spacing w:after="0"/>
              <w:jc w:val="center"/>
              <w:rPr>
                <w:b/>
                <w:caps/>
                <w:noProof/>
              </w:rPr>
            </w:pPr>
          </w:p>
        </w:tc>
        <w:tc>
          <w:tcPr>
            <w:tcW w:w="2977" w:type="dxa"/>
            <w:gridSpan w:val="4"/>
          </w:tcPr>
          <w:p w14:paraId="7DB274D8" w14:textId="77777777" w:rsidR="004E37F5" w:rsidRDefault="004E37F5" w:rsidP="004E37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37F5" w:rsidRDefault="004E37F5" w:rsidP="004E37F5">
            <w:pPr>
              <w:pStyle w:val="CRCoverPage"/>
              <w:spacing w:after="0"/>
              <w:ind w:left="99"/>
              <w:rPr>
                <w:noProof/>
              </w:rPr>
            </w:pPr>
            <w:r>
              <w:rPr>
                <w:noProof/>
              </w:rPr>
              <w:t xml:space="preserve">TS/TR ... CR ... </w:t>
            </w:r>
          </w:p>
        </w:tc>
      </w:tr>
      <w:tr w:rsidR="004E37F5" w14:paraId="446DDBAC" w14:textId="77777777" w:rsidTr="00547111">
        <w:tc>
          <w:tcPr>
            <w:tcW w:w="2694" w:type="dxa"/>
            <w:gridSpan w:val="2"/>
            <w:tcBorders>
              <w:left w:val="single" w:sz="4" w:space="0" w:color="auto"/>
            </w:tcBorders>
          </w:tcPr>
          <w:p w14:paraId="678A1AA6" w14:textId="77777777" w:rsidR="004E37F5" w:rsidRDefault="004E37F5" w:rsidP="004E37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37F5" w:rsidRDefault="004E37F5" w:rsidP="004E37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4E37F5" w:rsidRDefault="004E37F5" w:rsidP="004E37F5">
            <w:pPr>
              <w:pStyle w:val="CRCoverPage"/>
              <w:spacing w:after="0"/>
              <w:jc w:val="center"/>
              <w:rPr>
                <w:b/>
                <w:caps/>
                <w:noProof/>
              </w:rPr>
            </w:pPr>
            <w:r>
              <w:rPr>
                <w:b/>
                <w:caps/>
                <w:noProof/>
              </w:rPr>
              <w:t>x</w:t>
            </w:r>
          </w:p>
        </w:tc>
        <w:tc>
          <w:tcPr>
            <w:tcW w:w="2977" w:type="dxa"/>
            <w:gridSpan w:val="4"/>
          </w:tcPr>
          <w:p w14:paraId="1A4306D9" w14:textId="77777777" w:rsidR="004E37F5" w:rsidRDefault="004E37F5" w:rsidP="004E37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37F5" w:rsidRDefault="004E37F5" w:rsidP="004E37F5">
            <w:pPr>
              <w:pStyle w:val="CRCoverPage"/>
              <w:spacing w:after="0"/>
              <w:ind w:left="99"/>
              <w:rPr>
                <w:noProof/>
              </w:rPr>
            </w:pPr>
            <w:r>
              <w:rPr>
                <w:noProof/>
              </w:rPr>
              <w:t xml:space="preserve">TS/TR ... CR ... </w:t>
            </w:r>
          </w:p>
        </w:tc>
      </w:tr>
      <w:tr w:rsidR="004E37F5" w14:paraId="55C714D2" w14:textId="77777777" w:rsidTr="00547111">
        <w:tc>
          <w:tcPr>
            <w:tcW w:w="2694" w:type="dxa"/>
            <w:gridSpan w:val="2"/>
            <w:tcBorders>
              <w:left w:val="single" w:sz="4" w:space="0" w:color="auto"/>
            </w:tcBorders>
          </w:tcPr>
          <w:p w14:paraId="45913E62" w14:textId="77777777" w:rsidR="004E37F5" w:rsidRDefault="004E37F5" w:rsidP="004E37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37F5" w:rsidRDefault="004E37F5" w:rsidP="004E37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4E37F5" w:rsidRDefault="004E37F5" w:rsidP="004E37F5">
            <w:pPr>
              <w:pStyle w:val="CRCoverPage"/>
              <w:spacing w:after="0"/>
              <w:jc w:val="center"/>
              <w:rPr>
                <w:b/>
                <w:caps/>
                <w:noProof/>
              </w:rPr>
            </w:pPr>
            <w:r>
              <w:rPr>
                <w:b/>
                <w:caps/>
                <w:noProof/>
              </w:rPr>
              <w:t>x</w:t>
            </w:r>
          </w:p>
        </w:tc>
        <w:tc>
          <w:tcPr>
            <w:tcW w:w="2977" w:type="dxa"/>
            <w:gridSpan w:val="4"/>
          </w:tcPr>
          <w:p w14:paraId="1B4FF921" w14:textId="77777777" w:rsidR="004E37F5" w:rsidRDefault="004E37F5" w:rsidP="004E37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37F5" w:rsidRDefault="004E37F5" w:rsidP="004E37F5">
            <w:pPr>
              <w:pStyle w:val="CRCoverPage"/>
              <w:spacing w:after="0"/>
              <w:ind w:left="99"/>
              <w:rPr>
                <w:noProof/>
              </w:rPr>
            </w:pPr>
            <w:r>
              <w:rPr>
                <w:noProof/>
              </w:rPr>
              <w:t xml:space="preserve">TS/TR ... CR ... </w:t>
            </w:r>
          </w:p>
        </w:tc>
      </w:tr>
      <w:tr w:rsidR="004E37F5" w14:paraId="60DF82CC" w14:textId="77777777" w:rsidTr="008863B9">
        <w:tc>
          <w:tcPr>
            <w:tcW w:w="2694" w:type="dxa"/>
            <w:gridSpan w:val="2"/>
            <w:tcBorders>
              <w:left w:val="single" w:sz="4" w:space="0" w:color="auto"/>
            </w:tcBorders>
          </w:tcPr>
          <w:p w14:paraId="517696CD" w14:textId="77777777" w:rsidR="004E37F5" w:rsidRDefault="004E37F5" w:rsidP="004E37F5">
            <w:pPr>
              <w:pStyle w:val="CRCoverPage"/>
              <w:spacing w:after="0"/>
              <w:rPr>
                <w:b/>
                <w:i/>
                <w:noProof/>
              </w:rPr>
            </w:pPr>
          </w:p>
        </w:tc>
        <w:tc>
          <w:tcPr>
            <w:tcW w:w="6946" w:type="dxa"/>
            <w:gridSpan w:val="9"/>
            <w:tcBorders>
              <w:right w:val="single" w:sz="4" w:space="0" w:color="auto"/>
            </w:tcBorders>
          </w:tcPr>
          <w:p w14:paraId="4D84207F" w14:textId="77777777" w:rsidR="004E37F5" w:rsidRDefault="004E37F5" w:rsidP="004E37F5">
            <w:pPr>
              <w:pStyle w:val="CRCoverPage"/>
              <w:spacing w:after="0"/>
              <w:rPr>
                <w:noProof/>
              </w:rPr>
            </w:pPr>
          </w:p>
        </w:tc>
      </w:tr>
      <w:tr w:rsidR="004E37F5" w14:paraId="556B87B6" w14:textId="77777777" w:rsidTr="008863B9">
        <w:tc>
          <w:tcPr>
            <w:tcW w:w="2694" w:type="dxa"/>
            <w:gridSpan w:val="2"/>
            <w:tcBorders>
              <w:left w:val="single" w:sz="4" w:space="0" w:color="auto"/>
              <w:bottom w:val="single" w:sz="4" w:space="0" w:color="auto"/>
            </w:tcBorders>
          </w:tcPr>
          <w:p w14:paraId="79A9C411" w14:textId="77777777" w:rsidR="004E37F5" w:rsidRDefault="004E37F5" w:rsidP="004E37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37F5" w:rsidRDefault="004E37F5" w:rsidP="004E37F5">
            <w:pPr>
              <w:pStyle w:val="CRCoverPage"/>
              <w:spacing w:after="0"/>
              <w:ind w:left="100"/>
              <w:rPr>
                <w:noProof/>
              </w:rPr>
            </w:pPr>
          </w:p>
        </w:tc>
      </w:tr>
      <w:tr w:rsidR="004E37F5" w:rsidRPr="008863B9" w14:paraId="45BFE792" w14:textId="77777777" w:rsidTr="008863B9">
        <w:tc>
          <w:tcPr>
            <w:tcW w:w="2694" w:type="dxa"/>
            <w:gridSpan w:val="2"/>
            <w:tcBorders>
              <w:top w:val="single" w:sz="4" w:space="0" w:color="auto"/>
              <w:bottom w:val="single" w:sz="4" w:space="0" w:color="auto"/>
            </w:tcBorders>
          </w:tcPr>
          <w:p w14:paraId="194242DD" w14:textId="77777777" w:rsidR="004E37F5" w:rsidRPr="008863B9" w:rsidRDefault="004E37F5" w:rsidP="004E37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37F5" w:rsidRPr="008863B9" w:rsidRDefault="004E37F5" w:rsidP="004E37F5">
            <w:pPr>
              <w:pStyle w:val="CRCoverPage"/>
              <w:spacing w:after="0"/>
              <w:ind w:left="100"/>
              <w:rPr>
                <w:noProof/>
                <w:sz w:val="8"/>
                <w:szCs w:val="8"/>
              </w:rPr>
            </w:pPr>
          </w:p>
        </w:tc>
      </w:tr>
      <w:tr w:rsidR="004E37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37F5" w:rsidRDefault="004E37F5" w:rsidP="004E37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37F5" w:rsidRDefault="004E37F5" w:rsidP="004E37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623704" w14:textId="4C26789B" w:rsidR="00E51D72" w:rsidRDefault="00E51D72">
      <w:pPr>
        <w:rPr>
          <w:noProof/>
        </w:rPr>
      </w:pPr>
      <w:r w:rsidRPr="00E51D72">
        <w:rPr>
          <w:noProof/>
          <w:highlight w:val="yellow"/>
        </w:rPr>
        <w:lastRenderedPageBreak/>
        <w:t>/************Start of changes*************************/</w:t>
      </w:r>
    </w:p>
    <w:p w14:paraId="2167E796" w14:textId="77777777" w:rsidR="0057257E" w:rsidRDefault="0057257E" w:rsidP="0057257E">
      <w:pPr>
        <w:pStyle w:val="Heading4"/>
        <w:rPr>
          <w:lang w:eastAsia="zh-CN"/>
        </w:rPr>
      </w:pPr>
      <w:bookmarkStart w:id="2" w:name="_Toc171672149"/>
      <w:r>
        <w:t>9.2.3.5</w:t>
      </w:r>
      <w:r>
        <w:tab/>
        <w:t>L1/L2 Triggered Mobility</w:t>
      </w:r>
      <w:bookmarkEnd w:id="2"/>
    </w:p>
    <w:p w14:paraId="2A2C36DE" w14:textId="77777777" w:rsidR="0057257E" w:rsidRDefault="0057257E" w:rsidP="0057257E">
      <w:pPr>
        <w:pStyle w:val="Heading5"/>
      </w:pPr>
      <w:bookmarkStart w:id="3" w:name="_Toc171672150"/>
      <w:r>
        <w:t>9.2.3.5.1</w:t>
      </w:r>
      <w:r>
        <w:tab/>
        <w:t>General</w:t>
      </w:r>
      <w:bookmarkEnd w:id="3"/>
    </w:p>
    <w:p w14:paraId="7D41A029" w14:textId="056DD220" w:rsidR="0057257E" w:rsidRDefault="0057257E" w:rsidP="0057257E">
      <w:r>
        <w:t xml:space="preserve">LTM is a procedure in which a </w:t>
      </w:r>
      <w:proofErr w:type="spellStart"/>
      <w:r>
        <w:t>gNB</w:t>
      </w:r>
      <w:proofErr w:type="spellEnd"/>
      <w:r>
        <w:t xml:space="preserve"> receives L1 measurement report(s)</w:t>
      </w:r>
      <w:ins w:id="4" w:author="Author">
        <w:r w:rsidR="00633BFB">
          <w:t xml:space="preserve"> or L3 measurement report(s)</w:t>
        </w:r>
      </w:ins>
      <w:r>
        <w:t xml:space="preserve"> from a UE, and on their basis the </w:t>
      </w:r>
      <w:proofErr w:type="spellStart"/>
      <w:r>
        <w:t>gNB</w:t>
      </w:r>
      <w:proofErr w:type="spellEnd"/>
      <w:r>
        <w:t xml:space="preserve"> may change UE serving cell by a cell switch command signalled via a MAC CE. The cell switch command indicates an LTM candidate configuration that the </w:t>
      </w:r>
      <w:proofErr w:type="spellStart"/>
      <w:r>
        <w:t>gNB</w:t>
      </w:r>
      <w:proofErr w:type="spellEnd"/>
      <w:r>
        <w:t xml:space="preserve"> previously prepared and provided to the UE through RRC signalling. Then the UE switches to the target configuration according to the cell switch command. The LTM procedure can be used to reduce the mobility latency as described in Annex G.</w:t>
      </w:r>
    </w:p>
    <w:p w14:paraId="59AA49F7" w14:textId="77777777" w:rsidR="0057257E" w:rsidRDefault="0057257E" w:rsidP="0057257E">
      <w:bookmarkStart w:id="5" w:name="OLE_LINK118"/>
      <w:bookmarkStart w:id="6" w:name="OLE_LINK117"/>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74E47958" w14:textId="77777777" w:rsidR="0057257E" w:rsidRDefault="0057257E" w:rsidP="0057257E">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 xml:space="preserve">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w:t>
      </w:r>
      <w:proofErr w:type="spellStart"/>
      <w:r>
        <w:t>gNB</w:t>
      </w:r>
      <w:proofErr w:type="spellEnd"/>
      <w:r>
        <w:t>/</w:t>
      </w:r>
      <w:proofErr w:type="spellStart"/>
      <w:r>
        <w:t>gNB</w:t>
      </w:r>
      <w:proofErr w:type="spellEnd"/>
      <w:r>
        <w:t xml:space="preserve">-DU to which the candidate cell belongs calculates the TA value and sends it to the </w:t>
      </w:r>
      <w:proofErr w:type="spellStart"/>
      <w:r>
        <w:t>gNB</w:t>
      </w:r>
      <w:proofErr w:type="spellEnd"/>
      <w:r>
        <w:t>/</w:t>
      </w:r>
      <w:bookmarkStart w:id="7" w:name="OLE_LINK44"/>
      <w:proofErr w:type="spellStart"/>
      <w:r>
        <w:t>gNB</w:t>
      </w:r>
      <w:proofErr w:type="spellEnd"/>
      <w:r>
        <w:t>-DU</w:t>
      </w:r>
      <w:bookmarkEnd w:id="7"/>
      <w:r>
        <w:t xml:space="preserve"> to which the serving cell belongs via </w:t>
      </w:r>
      <w:proofErr w:type="spellStart"/>
      <w:r>
        <w:t>gNB</w:t>
      </w:r>
      <w:proofErr w:type="spellEnd"/>
      <w:r>
        <w:t>-CU.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7C102564" w14:textId="77777777" w:rsidR="0057257E" w:rsidRDefault="0057257E" w:rsidP="0057257E">
      <w:r>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8" w:name="OLE_LINK119"/>
      <w:bookmarkStart w:id="9" w:name="OLE_LINK120"/>
    </w:p>
    <w:p w14:paraId="12777A6C" w14:textId="77777777" w:rsidR="0057257E" w:rsidRDefault="0057257E" w:rsidP="0057257E">
      <w:bookmarkStart w:id="10" w:name="OLE_LINK122"/>
      <w:bookmarkStart w:id="11" w:name="OLE_LINK121"/>
      <w:r>
        <w:t xml:space="preserve">Regardless of whether the UE is configured for UE-based TA measurement for a certain candidate cell, it will still follow the PDCCH order, which includes performing a </w:t>
      </w:r>
      <w:proofErr w:type="gramStart"/>
      <w:r>
        <w:t>random access</w:t>
      </w:r>
      <w:proofErr w:type="gramEnd"/>
      <w:r>
        <w:t xml:space="preserve"> procedure towards one or more candidate cells. This also applies to the candidate cells for which the UE is capable of deriving TA values by itself. Additionally, regardless of whether the UE has already performed a </w:t>
      </w:r>
      <w:proofErr w:type="gramStart"/>
      <w:r>
        <w:t>random access</w:t>
      </w:r>
      <w:proofErr w:type="gramEnd"/>
      <w:r>
        <w:t xml:space="preserve"> procedure towards the candidate cells, it will still follow the UE-based measurement configuration if configured by the network.</w:t>
      </w:r>
    </w:p>
    <w:p w14:paraId="0CA035EA" w14:textId="77777777" w:rsidR="0057257E" w:rsidRDefault="0057257E" w:rsidP="0057257E">
      <w:bookmarkStart w:id="12" w:name="OLE_LINK125"/>
      <w:bookmarkStart w:id="13" w:name="OLE_LINK124"/>
      <w:bookmarkEnd w:id="5"/>
      <w:bookmarkEnd w:id="6"/>
      <w:bookmarkEnd w:id="8"/>
      <w:bookmarkEnd w:id="9"/>
      <w:bookmarkEnd w:id="10"/>
      <w:bookmarkEnd w:id="11"/>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12"/>
      <w:bookmarkEnd w:id="13"/>
      <w:r>
        <w:t xml:space="preserve"> Before RACH-less LTM procedure completion, the UE shall not trigger random access procedure if it does not have a valid PUCCH resource for triggered SRs.</w:t>
      </w:r>
    </w:p>
    <w:p w14:paraId="7940F9B7" w14:textId="77777777" w:rsidR="0057257E" w:rsidRDefault="0057257E" w:rsidP="0057257E">
      <w:r>
        <w:t>The following principles apply to LTM:</w:t>
      </w:r>
    </w:p>
    <w:p w14:paraId="4CB8EC06" w14:textId="77777777" w:rsidR="0057257E" w:rsidRDefault="0057257E" w:rsidP="0057257E">
      <w:pPr>
        <w:pStyle w:val="B1"/>
      </w:pPr>
      <w:r>
        <w:rPr>
          <w:rFonts w:eastAsia="PMingLiU"/>
          <w:lang w:eastAsia="zh-TW"/>
        </w:rPr>
        <w:t>-</w:t>
      </w:r>
      <w:r>
        <w:rPr>
          <w:rFonts w:eastAsia="PMingLiU"/>
          <w:lang w:eastAsia="zh-TW"/>
        </w:rPr>
        <w:tab/>
      </w:r>
      <w:r>
        <w:t xml:space="preserve">Security keys are maintained upon an LTM cell </w:t>
      </w:r>
      <w:proofErr w:type="gramStart"/>
      <w:r>
        <w:t>switch;</w:t>
      </w:r>
      <w:proofErr w:type="gramEnd"/>
    </w:p>
    <w:p w14:paraId="6D437679" w14:textId="77777777" w:rsidR="0057257E" w:rsidRDefault="0057257E" w:rsidP="0057257E">
      <w:pPr>
        <w:pStyle w:val="B1"/>
      </w:pPr>
      <w:r>
        <w:rPr>
          <w:rFonts w:eastAsia="SimSun"/>
        </w:rPr>
        <w:t>-</w:t>
      </w:r>
      <w:r>
        <w:rPr>
          <w:rFonts w:eastAsia="SimSun"/>
        </w:rPr>
        <w:tab/>
      </w:r>
      <w:r>
        <w:t>Subsequent LTM is supported.</w:t>
      </w:r>
    </w:p>
    <w:p w14:paraId="5024E70F" w14:textId="77777777" w:rsidR="0057257E" w:rsidRDefault="0057257E" w:rsidP="0057257E">
      <w:r>
        <w:t>LTM supports both intra-</w:t>
      </w:r>
      <w:proofErr w:type="spellStart"/>
      <w:r>
        <w:t>gNB</w:t>
      </w:r>
      <w:proofErr w:type="spellEnd"/>
      <w:r>
        <w:t>-DU and inter-</w:t>
      </w:r>
      <w:proofErr w:type="spellStart"/>
      <w:r>
        <w:t>gNB</w:t>
      </w:r>
      <w:proofErr w:type="spellEnd"/>
      <w:r>
        <w:t xml:space="preserve">-DU mobility within the same </w:t>
      </w:r>
      <w:proofErr w:type="spellStart"/>
      <w:r>
        <w:t>gNB</w:t>
      </w:r>
      <w:proofErr w:type="spellEnd"/>
      <w:r>
        <w:t>-CU. LTM supports both intra-frequency and inter-frequency mobility, including mobility to inter-frequency cell that is not a current serving cell. LTM is supported only for licensed spectrum. The following scenarios are supported:</w:t>
      </w:r>
    </w:p>
    <w:p w14:paraId="32C101E4" w14:textId="77777777" w:rsidR="0057257E" w:rsidRDefault="0057257E" w:rsidP="0057257E">
      <w:pPr>
        <w:pStyle w:val="B1"/>
      </w:pPr>
      <w:r>
        <w:rPr>
          <w:rFonts w:eastAsia="PMingLiU"/>
          <w:lang w:eastAsia="zh-TW"/>
        </w:rPr>
        <w:t>-</w:t>
      </w:r>
      <w:r>
        <w:rPr>
          <w:rFonts w:eastAsia="PMingLiU"/>
          <w:lang w:eastAsia="zh-TW"/>
        </w:rPr>
        <w:tab/>
      </w:r>
      <w:proofErr w:type="spellStart"/>
      <w:r>
        <w:t>PCell</w:t>
      </w:r>
      <w:proofErr w:type="spellEnd"/>
      <w:r>
        <w:t xml:space="preserve"> change in non-CA scenario and non-DC </w:t>
      </w:r>
      <w:proofErr w:type="gramStart"/>
      <w:r>
        <w:t>scenario;</w:t>
      </w:r>
      <w:proofErr w:type="gramEnd"/>
    </w:p>
    <w:p w14:paraId="317260B2" w14:textId="77777777" w:rsidR="0057257E" w:rsidRDefault="0057257E" w:rsidP="0057257E">
      <w:pPr>
        <w:pStyle w:val="B1"/>
      </w:pPr>
      <w:r>
        <w:t>-</w:t>
      </w:r>
      <w:r>
        <w:tab/>
      </w:r>
      <w:proofErr w:type="spellStart"/>
      <w:r>
        <w:t>PCell</w:t>
      </w:r>
      <w:proofErr w:type="spellEnd"/>
      <w:r>
        <w:t xml:space="preserve"> and </w:t>
      </w:r>
      <w:proofErr w:type="spellStart"/>
      <w:r>
        <w:t>SCell</w:t>
      </w:r>
      <w:proofErr w:type="spellEnd"/>
      <w:r>
        <w:t xml:space="preserve">(s) change in CA </w:t>
      </w:r>
      <w:proofErr w:type="gramStart"/>
      <w:r>
        <w:t>scenario;</w:t>
      </w:r>
      <w:proofErr w:type="gramEnd"/>
    </w:p>
    <w:p w14:paraId="0BF4507A" w14:textId="77777777" w:rsidR="0057257E" w:rsidRDefault="0057257E" w:rsidP="0057257E">
      <w:pPr>
        <w:pStyle w:val="B1"/>
      </w:pPr>
      <w:r>
        <w:lastRenderedPageBreak/>
        <w:t>-</w:t>
      </w:r>
      <w:r>
        <w:tab/>
        <w:t xml:space="preserve">Dual connectivity scenario: including </w:t>
      </w:r>
      <w:proofErr w:type="spellStart"/>
      <w:r>
        <w:t>PCell</w:t>
      </w:r>
      <w:proofErr w:type="spellEnd"/>
      <w:r>
        <w:t xml:space="preserve"> and MCG </w:t>
      </w:r>
      <w:proofErr w:type="spellStart"/>
      <w:r>
        <w:t>SCell</w:t>
      </w:r>
      <w:proofErr w:type="spellEnd"/>
      <w:r>
        <w:t xml:space="preserve">(s) change and intra-SN </w:t>
      </w:r>
      <w:proofErr w:type="spellStart"/>
      <w:r>
        <w:t>PSCell</w:t>
      </w:r>
      <w:proofErr w:type="spellEnd"/>
      <w:r>
        <w:t xml:space="preserve"> and SCG </w:t>
      </w:r>
      <w:proofErr w:type="spellStart"/>
      <w:r>
        <w:t>SCell</w:t>
      </w:r>
      <w:proofErr w:type="spellEnd"/>
      <w:r>
        <w:t xml:space="preserve">(s) change without MN involvement. LTM for simultaneous </w:t>
      </w:r>
      <w:proofErr w:type="spellStart"/>
      <w:r>
        <w:t>PCell</w:t>
      </w:r>
      <w:proofErr w:type="spellEnd"/>
      <w:r>
        <w:t xml:space="preserve"> and </w:t>
      </w:r>
      <w:proofErr w:type="spellStart"/>
      <w:r>
        <w:t>PSCell</w:t>
      </w:r>
      <w:proofErr w:type="spellEnd"/>
      <w:r>
        <w:t xml:space="preserve"> change is not supported.</w:t>
      </w:r>
    </w:p>
    <w:p w14:paraId="36C01A8F" w14:textId="77777777" w:rsidR="0057257E" w:rsidRDefault="0057257E" w:rsidP="0057257E">
      <w:pPr>
        <w:rPr>
          <w:rFonts w:eastAsia="Times New Roman"/>
        </w:rPr>
      </w:pPr>
      <w:r>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02C7A94F" w14:textId="77777777" w:rsidR="0057257E" w:rsidRDefault="0057257E" w:rsidP="0057257E">
      <w:pPr>
        <w:pStyle w:val="Heading5"/>
      </w:pPr>
      <w:bookmarkStart w:id="14" w:name="OLE_LINK29"/>
      <w:bookmarkStart w:id="15" w:name="OLE_LINK30"/>
      <w:bookmarkStart w:id="16" w:name="_Toc171672151"/>
      <w:r>
        <w:t>9.2.3.5.2</w:t>
      </w:r>
      <w:bookmarkEnd w:id="14"/>
      <w:bookmarkEnd w:id="15"/>
      <w:r>
        <w:tab/>
        <w:t>C-Plane Handling</w:t>
      </w:r>
      <w:bookmarkEnd w:id="16"/>
    </w:p>
    <w:p w14:paraId="40B6E882" w14:textId="77777777" w:rsidR="0057257E" w:rsidRDefault="0057257E" w:rsidP="0057257E">
      <w:pPr>
        <w:rPr>
          <w:b/>
        </w:rPr>
      </w:pPr>
      <w:bookmarkStart w:id="17" w:name="_Hlk144816415"/>
      <w:r>
        <w:t>Cell switch command is conveyed in a MAC CE, which contains the necessary information to perform the LTM cell switch.</w:t>
      </w:r>
    </w:p>
    <w:p w14:paraId="44028E88" w14:textId="77777777" w:rsidR="0057257E" w:rsidRDefault="0057257E" w:rsidP="0057257E">
      <w:r>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3122D6F1" w14:textId="0167AB1D" w:rsidR="0057257E" w:rsidRDefault="0057257E" w:rsidP="0057257E">
      <w:pPr>
        <w:pStyle w:val="TH"/>
        <w:rPr>
          <w:ins w:id="18" w:author="Author"/>
          <w:rFonts w:eastAsia="Times New Roman"/>
          <w:noProof/>
          <w:lang w:eastAsia="zh-CN"/>
        </w:rPr>
      </w:pPr>
      <w:del w:id="19" w:author="Author">
        <w:r w:rsidDel="00633BFB">
          <w:rPr>
            <w:rFonts w:eastAsia="Times New Roman"/>
            <w:noProof/>
            <w:lang w:eastAsia="zh-CN"/>
          </w:rPr>
          <w:object w:dxaOrig="7530" w:dyaOrig="8250" w14:anchorId="25394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8pt;height:412.8pt;mso-width-percent:0;mso-height-percent:0;mso-width-percent:0;mso-height-percent:0" o:ole="">
              <v:imagedata r:id="rId12" o:title=""/>
            </v:shape>
            <o:OLEObject Type="Embed" ProgID="Visio.Drawing.15" ShapeID="_x0000_i1025" DrawAspect="Content" ObjectID="_1804606846" r:id="rId13"/>
          </w:object>
        </w:r>
      </w:del>
    </w:p>
    <w:p w14:paraId="6EFD6DE1" w14:textId="134259D4" w:rsidR="00633BFB" w:rsidRDefault="00FD217C" w:rsidP="0057257E">
      <w:pPr>
        <w:pStyle w:val="TH"/>
        <w:rPr>
          <w:rFonts w:eastAsia="PMingLiU"/>
          <w:szCs w:val="16"/>
          <w:lang w:eastAsia="zh-TW"/>
        </w:rPr>
      </w:pPr>
      <w:ins w:id="20" w:author="Author">
        <w:r>
          <w:rPr>
            <w:rFonts w:eastAsia="Times New Roman"/>
            <w:noProof/>
            <w:lang w:eastAsia="zh-CN"/>
          </w:rPr>
          <w:object w:dxaOrig="7512" w:dyaOrig="8244" w14:anchorId="0B6D506B">
            <v:shape id="_x0000_i1026" type="#_x0000_t75" alt="" style="width:375pt;height:412.2pt" o:ole="">
              <v:imagedata r:id="rId14" o:title=""/>
            </v:shape>
            <o:OLEObject Type="Embed" ProgID="Visio.Drawing.15" ShapeID="_x0000_i1026" DrawAspect="Content" ObjectID="_1804606847" r:id="rId15"/>
          </w:object>
        </w:r>
      </w:ins>
    </w:p>
    <w:p w14:paraId="209CA5BB" w14:textId="77777777" w:rsidR="0057257E" w:rsidRDefault="0057257E" w:rsidP="0057257E">
      <w:pPr>
        <w:pStyle w:val="TF"/>
        <w:rPr>
          <w:rFonts w:eastAsia="Times New Roman"/>
          <w:lang w:eastAsia="zh-CN"/>
        </w:rPr>
      </w:pPr>
      <w:r>
        <w:t>Figure 9.2.3.5.2-1. Signalling procedure for LTM</w:t>
      </w:r>
    </w:p>
    <w:p w14:paraId="348ECA08" w14:textId="77777777" w:rsidR="0057257E" w:rsidRDefault="0057257E" w:rsidP="0057257E">
      <w:r>
        <w:t>The procedure for LTM is as follows:</w:t>
      </w:r>
    </w:p>
    <w:p w14:paraId="64E9593D" w14:textId="77777777" w:rsidR="0057257E" w:rsidRDefault="0057257E" w:rsidP="0057257E">
      <w:pPr>
        <w:pStyle w:val="B1"/>
      </w:pPr>
      <w:r>
        <w:t>1.</w:t>
      </w:r>
      <w:r>
        <w:tab/>
        <w:t xml:space="preserve">The UE sends a </w:t>
      </w:r>
      <w:proofErr w:type="spellStart"/>
      <w:r>
        <w:rPr>
          <w:i/>
          <w:iCs/>
        </w:rPr>
        <w:t>MeasurementReport</w:t>
      </w:r>
      <w:proofErr w:type="spellEnd"/>
      <w:r>
        <w:t xml:space="preserve"> message to the </w:t>
      </w:r>
      <w:proofErr w:type="spellStart"/>
      <w:r>
        <w:t>gNB</w:t>
      </w:r>
      <w:proofErr w:type="spellEnd"/>
      <w:r>
        <w:t xml:space="preserve">. The </w:t>
      </w:r>
      <w:proofErr w:type="spellStart"/>
      <w:r>
        <w:t>gNB</w:t>
      </w:r>
      <w:proofErr w:type="spellEnd"/>
      <w:r>
        <w:t xml:space="preserve"> decides to configure LTM and initiates LTM preparation.</w:t>
      </w:r>
    </w:p>
    <w:p w14:paraId="67116C2C" w14:textId="77777777" w:rsidR="0057257E" w:rsidRDefault="0057257E" w:rsidP="0057257E">
      <w:pPr>
        <w:pStyle w:val="B1"/>
      </w:pPr>
      <w:r>
        <w:t>2.</w:t>
      </w:r>
      <w:r>
        <w:tab/>
        <w:t xml:space="preserve">The </w:t>
      </w:r>
      <w:proofErr w:type="spellStart"/>
      <w:r>
        <w:t>gNB</w:t>
      </w:r>
      <w:proofErr w:type="spellEnd"/>
      <w:r>
        <w:t xml:space="preserve"> transmits an</w:t>
      </w:r>
      <w:r>
        <w:rPr>
          <w:i/>
          <w:iCs/>
        </w:rPr>
        <w:t xml:space="preserve"> </w:t>
      </w:r>
      <w:proofErr w:type="spellStart"/>
      <w:r>
        <w:rPr>
          <w:i/>
          <w:iCs/>
        </w:rPr>
        <w:t>RRCReconfiguration</w:t>
      </w:r>
      <w:proofErr w:type="spellEnd"/>
      <w:r>
        <w:t xml:space="preserve"> message to the UE including the LTM candidate configurations.</w:t>
      </w:r>
    </w:p>
    <w:p w14:paraId="226FCD38" w14:textId="77777777" w:rsidR="0057257E" w:rsidRDefault="0057257E" w:rsidP="0057257E">
      <w:pPr>
        <w:pStyle w:val="B1"/>
      </w:pPr>
      <w:r>
        <w:t>3.</w:t>
      </w:r>
      <w:r>
        <w:tab/>
        <w:t xml:space="preserve">The UE stores the LTM candidate configurations and transmits an </w:t>
      </w:r>
      <w:proofErr w:type="spellStart"/>
      <w:r>
        <w:rPr>
          <w:i/>
          <w:iCs/>
        </w:rPr>
        <w:t>RRCReconfigurationComplete</w:t>
      </w:r>
      <w:proofErr w:type="spellEnd"/>
      <w:r>
        <w:t xml:space="preserve"> message to the </w:t>
      </w:r>
      <w:proofErr w:type="spellStart"/>
      <w:r>
        <w:t>gNB</w:t>
      </w:r>
      <w:proofErr w:type="spellEnd"/>
      <w:r>
        <w:t>.</w:t>
      </w:r>
    </w:p>
    <w:p w14:paraId="3620B323" w14:textId="77777777" w:rsidR="0057257E" w:rsidRDefault="0057257E" w:rsidP="0057257E">
      <w:pPr>
        <w:pStyle w:val="B1"/>
      </w:pPr>
      <w:r>
        <w:t>4a.</w:t>
      </w:r>
      <w:r>
        <w:tab/>
        <w:t xml:space="preserve">The UE performs DL synchronization with the LTM candidate cell(s) before receiving the cell switch command. The UE may activate and deactivate TCI states of LTM candidate cell(s), as triggered by the </w:t>
      </w:r>
      <w:proofErr w:type="spellStart"/>
      <w:r>
        <w:t>gNB</w:t>
      </w:r>
      <w:proofErr w:type="spellEnd"/>
      <w:r>
        <w:t>.</w:t>
      </w:r>
    </w:p>
    <w:p w14:paraId="1F851EBB" w14:textId="77777777" w:rsidR="0057257E" w:rsidRDefault="0057257E" w:rsidP="0057257E">
      <w:pPr>
        <w:pStyle w:val="B1"/>
      </w:pPr>
      <w:r>
        <w:t>4b.</w:t>
      </w:r>
      <w:r>
        <w:tab/>
        <w:t xml:space="preserve">The UE may perform UL synchronization with LTM candidate cell(s) before receiving the cell switch command, by using UE-based TA measurement, if configured, and/or by transmitting a preamble towards the candidate cell, as triggered by the </w:t>
      </w:r>
      <w:proofErr w:type="spellStart"/>
      <w:r>
        <w:t>gNB</w:t>
      </w:r>
      <w:proofErr w:type="spellEnd"/>
      <w:r>
        <w:t xml:space="preserve">.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w:t>
      </w:r>
      <w:proofErr w:type="gramStart"/>
      <w:r>
        <w:t>In order to</w:t>
      </w:r>
      <w:proofErr w:type="gramEnd"/>
      <w:r>
        <w:t xml:space="preserve">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50F8BDAE" w14:textId="7E406D3F" w:rsidR="0057257E" w:rsidRDefault="0057257E" w:rsidP="0057257E">
      <w:pPr>
        <w:pStyle w:val="B1"/>
      </w:pPr>
      <w:r>
        <w:lastRenderedPageBreak/>
        <w:t>5.</w:t>
      </w:r>
      <w:r>
        <w:tab/>
        <w:t>The UE performs L1 measurements</w:t>
      </w:r>
      <w:ins w:id="21" w:author="Author">
        <w:r w:rsidR="00736596">
          <w:t xml:space="preserve"> or L3 measurements</w:t>
        </w:r>
      </w:ins>
      <w:r>
        <w:t xml:space="preserve"> on the configured LTM candidate cell(s) and transmits L1 measurement reports</w:t>
      </w:r>
      <w:ins w:id="22" w:author="Author">
        <w:r w:rsidR="00736596">
          <w:t xml:space="preserve"> or L3 measurement reports</w:t>
        </w:r>
      </w:ins>
      <w:r>
        <w:t xml:space="preserve"> to the </w:t>
      </w:r>
      <w:proofErr w:type="spellStart"/>
      <w:r>
        <w:t>gNB</w:t>
      </w:r>
      <w:proofErr w:type="spellEnd"/>
      <w:r>
        <w:t xml:space="preserve">. L1 measurement should be performed </w:t>
      </w:r>
      <w:proofErr w:type="gramStart"/>
      <w:r>
        <w:t>as long as</w:t>
      </w:r>
      <w:proofErr w:type="gramEnd"/>
      <w:r>
        <w:t xml:space="preserve"> RRC reconfiguration (step 2) is applicable.</w:t>
      </w:r>
    </w:p>
    <w:p w14:paraId="71919C91" w14:textId="77777777" w:rsidR="0057257E" w:rsidRDefault="0057257E" w:rsidP="0057257E">
      <w:pPr>
        <w:pStyle w:val="B1"/>
      </w:pPr>
      <w:r>
        <w:t>6.</w:t>
      </w:r>
      <w:r>
        <w:tab/>
        <w:t xml:space="preserve">The </w:t>
      </w:r>
      <w:proofErr w:type="spellStart"/>
      <w:r>
        <w:t>gNB</w:t>
      </w:r>
      <w:proofErr w:type="spellEnd"/>
      <w:r>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23" w:name="OLE_LINK74"/>
      <w:r>
        <w:t>or beams indicated with DL and UL TCI states</w:t>
      </w:r>
      <w:bookmarkEnd w:id="23"/>
      <w:r>
        <w:t>, and a timing advance command for the target cell, if available. The UE switches to the target cell and applies the candidate configuration indicated by the target configuration ID.</w:t>
      </w:r>
    </w:p>
    <w:p w14:paraId="7A305724" w14:textId="77777777" w:rsidR="0057257E" w:rsidRDefault="0057257E" w:rsidP="0057257E">
      <w:pPr>
        <w:pStyle w:val="B1"/>
      </w:pPr>
      <w:r>
        <w:t>7.</w:t>
      </w:r>
      <w:r>
        <w:tab/>
        <w:t xml:space="preserve">The UE performs the </w:t>
      </w:r>
      <w:proofErr w:type="gramStart"/>
      <w:r>
        <w:t>random access</w:t>
      </w:r>
      <w:proofErr w:type="gramEnd"/>
      <w:r>
        <w:t xml:space="preserve"> procedure towards the target cell, if UE does not have valid TA of the target cell</w:t>
      </w:r>
      <w:r>
        <w:rPr>
          <w:rFonts w:eastAsia="DengXian"/>
        </w:rPr>
        <w:t xml:space="preserve"> as specified in clause </w:t>
      </w:r>
      <w:r>
        <w:t>5.18.35</w:t>
      </w:r>
      <w:r>
        <w:rPr>
          <w:rFonts w:eastAsia="DengXian"/>
        </w:rPr>
        <w:t xml:space="preserve"> of TS 38.321[6].</w:t>
      </w:r>
    </w:p>
    <w:p w14:paraId="2B8BF2A5" w14:textId="77777777" w:rsidR="0057257E" w:rsidRDefault="0057257E" w:rsidP="0057257E">
      <w:pPr>
        <w:pStyle w:val="B1"/>
      </w:pPr>
      <w:r>
        <w:t>8.</w:t>
      </w:r>
      <w:r>
        <w:tab/>
        <w:t>The UE completes the LTM cell switch procedure by sending</w:t>
      </w:r>
      <w:r>
        <w:rPr>
          <w:i/>
          <w:iCs/>
        </w:rPr>
        <w:t xml:space="preserve"> </w:t>
      </w:r>
      <w:proofErr w:type="spellStart"/>
      <w:r>
        <w:rPr>
          <w:i/>
          <w:iCs/>
        </w:rPr>
        <w:t>RRCReconfigurationComplete</w:t>
      </w:r>
      <w:proofErr w:type="spellEnd"/>
      <w:r>
        <w:t xml:space="preserve"> message to target cell. If the UE has performed a RA procedure in step 7 the UE considers that LTM cell switch execution is successfully completed when the </w:t>
      </w:r>
      <w:proofErr w:type="gramStart"/>
      <w:r>
        <w:t>random access</w:t>
      </w:r>
      <w:proofErr w:type="gramEnd"/>
      <w:r>
        <w:t xml:space="preserve"> procedure is successfully completed. For RACH-less LTM, the UE considers that LTM cell switch execution is successfully completed when the UE determines that the network has successfully received its first UL data.</w:t>
      </w:r>
    </w:p>
    <w:p w14:paraId="32E87371" w14:textId="77777777" w:rsidR="0057257E" w:rsidRDefault="0057257E" w:rsidP="0057257E">
      <w:r>
        <w:t>The steps 4-8 can be performed multiple times for subsequent LTM cell switch executions using the LTM candidate configuration(s) provided in step 2</w:t>
      </w:r>
      <w:bookmarkEnd w:id="17"/>
      <w:r>
        <w:t>.</w:t>
      </w:r>
    </w:p>
    <w:p w14:paraId="1AA1852D" w14:textId="77777777" w:rsidR="0057257E" w:rsidRDefault="0057257E" w:rsidP="0057257E">
      <w:r>
        <w:t>The procedure over the air interface described in Figure 9.2.3.5.2-1 is applicable to both intra-</w:t>
      </w:r>
      <w:proofErr w:type="spellStart"/>
      <w:r>
        <w:t>gNB</w:t>
      </w:r>
      <w:proofErr w:type="spellEnd"/>
      <w:r>
        <w:t>-DU LTM and inter-</w:t>
      </w:r>
      <w:proofErr w:type="spellStart"/>
      <w:r>
        <w:t>gNB</w:t>
      </w:r>
      <w:proofErr w:type="spellEnd"/>
      <w:r>
        <w:t>-DU LTM. The overall LTM procedures over F1-C interface are captured in TS 38.401[4].</w:t>
      </w:r>
    </w:p>
    <w:p w14:paraId="3CDB2A55" w14:textId="6D66D506" w:rsidR="00E51D72" w:rsidRPr="00E51D72" w:rsidRDefault="00E51D72">
      <w:pPr>
        <w:rPr>
          <w:noProof/>
        </w:rPr>
      </w:pPr>
      <w:r w:rsidRPr="00E51D72">
        <w:rPr>
          <w:noProof/>
          <w:highlight w:val="yellow"/>
        </w:rPr>
        <w:t>/************End of changes*************************/</w:t>
      </w:r>
    </w:p>
    <w:sectPr w:rsidR="00E51D72" w:rsidRPr="00E51D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EE9AA" w14:textId="77777777" w:rsidR="00CE7134" w:rsidRDefault="00CE7134">
      <w:r>
        <w:separator/>
      </w:r>
    </w:p>
  </w:endnote>
  <w:endnote w:type="continuationSeparator" w:id="0">
    <w:p w14:paraId="1F066E89" w14:textId="77777777" w:rsidR="00CE7134" w:rsidRDefault="00CE7134">
      <w:r>
        <w:continuationSeparator/>
      </w:r>
    </w:p>
  </w:endnote>
  <w:endnote w:type="continuationNotice" w:id="1">
    <w:p w14:paraId="140A3A18" w14:textId="77777777" w:rsidR="00CE7134" w:rsidRDefault="00CE7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B64C" w14:textId="77777777" w:rsidR="00CE7134" w:rsidRDefault="00CE7134">
      <w:r>
        <w:separator/>
      </w:r>
    </w:p>
  </w:footnote>
  <w:footnote w:type="continuationSeparator" w:id="0">
    <w:p w14:paraId="35975892" w14:textId="77777777" w:rsidR="00CE7134" w:rsidRDefault="00CE7134">
      <w:r>
        <w:continuationSeparator/>
      </w:r>
    </w:p>
  </w:footnote>
  <w:footnote w:type="continuationNotice" w:id="1">
    <w:p w14:paraId="14DB42EF" w14:textId="77777777" w:rsidR="00CE7134" w:rsidRDefault="00CE71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41"/>
    <w:rsid w:val="00022E4A"/>
    <w:rsid w:val="00032A51"/>
    <w:rsid w:val="00037894"/>
    <w:rsid w:val="0004635A"/>
    <w:rsid w:val="00074A5C"/>
    <w:rsid w:val="00074A8D"/>
    <w:rsid w:val="00075654"/>
    <w:rsid w:val="00083E57"/>
    <w:rsid w:val="00096C05"/>
    <w:rsid w:val="000A6394"/>
    <w:rsid w:val="000B385D"/>
    <w:rsid w:val="000B7FED"/>
    <w:rsid w:val="000C038A"/>
    <w:rsid w:val="000C6598"/>
    <w:rsid w:val="000D44B3"/>
    <w:rsid w:val="00112CDB"/>
    <w:rsid w:val="00132A77"/>
    <w:rsid w:val="00145D43"/>
    <w:rsid w:val="0018443D"/>
    <w:rsid w:val="00192C46"/>
    <w:rsid w:val="00195179"/>
    <w:rsid w:val="001A08B3"/>
    <w:rsid w:val="001A1BA6"/>
    <w:rsid w:val="001A419B"/>
    <w:rsid w:val="001A7B60"/>
    <w:rsid w:val="001B427A"/>
    <w:rsid w:val="001B52F0"/>
    <w:rsid w:val="001B7A65"/>
    <w:rsid w:val="001C0BCD"/>
    <w:rsid w:val="001C32C2"/>
    <w:rsid w:val="001C6C30"/>
    <w:rsid w:val="001D6949"/>
    <w:rsid w:val="001E38A1"/>
    <w:rsid w:val="001E41F3"/>
    <w:rsid w:val="001F7296"/>
    <w:rsid w:val="00223A97"/>
    <w:rsid w:val="00231F4F"/>
    <w:rsid w:val="0026004D"/>
    <w:rsid w:val="002640DD"/>
    <w:rsid w:val="00275D12"/>
    <w:rsid w:val="00282DD0"/>
    <w:rsid w:val="00284FEB"/>
    <w:rsid w:val="002860C4"/>
    <w:rsid w:val="00296152"/>
    <w:rsid w:val="002A7298"/>
    <w:rsid w:val="002B5741"/>
    <w:rsid w:val="002B7952"/>
    <w:rsid w:val="002C5556"/>
    <w:rsid w:val="002E472E"/>
    <w:rsid w:val="002F6BF3"/>
    <w:rsid w:val="00304E2F"/>
    <w:rsid w:val="00305409"/>
    <w:rsid w:val="0036027C"/>
    <w:rsid w:val="003609EF"/>
    <w:rsid w:val="0036231A"/>
    <w:rsid w:val="00374DD4"/>
    <w:rsid w:val="00375EA8"/>
    <w:rsid w:val="003B10DB"/>
    <w:rsid w:val="003E1A36"/>
    <w:rsid w:val="003E2E3B"/>
    <w:rsid w:val="0040239C"/>
    <w:rsid w:val="00410371"/>
    <w:rsid w:val="00417741"/>
    <w:rsid w:val="004242F1"/>
    <w:rsid w:val="004366CF"/>
    <w:rsid w:val="004444E5"/>
    <w:rsid w:val="00446643"/>
    <w:rsid w:val="00450EE4"/>
    <w:rsid w:val="00451C8C"/>
    <w:rsid w:val="00462BDC"/>
    <w:rsid w:val="004B1E82"/>
    <w:rsid w:val="004B5F8A"/>
    <w:rsid w:val="004B75B7"/>
    <w:rsid w:val="004D522E"/>
    <w:rsid w:val="004E37F5"/>
    <w:rsid w:val="005141D9"/>
    <w:rsid w:val="00515646"/>
    <w:rsid w:val="0051580D"/>
    <w:rsid w:val="00547111"/>
    <w:rsid w:val="00565888"/>
    <w:rsid w:val="0057257E"/>
    <w:rsid w:val="005831A9"/>
    <w:rsid w:val="005912F5"/>
    <w:rsid w:val="00592D74"/>
    <w:rsid w:val="005960B1"/>
    <w:rsid w:val="005A0066"/>
    <w:rsid w:val="005C11C6"/>
    <w:rsid w:val="005D31BD"/>
    <w:rsid w:val="005D586B"/>
    <w:rsid w:val="005E2C44"/>
    <w:rsid w:val="00621188"/>
    <w:rsid w:val="006257ED"/>
    <w:rsid w:val="00632372"/>
    <w:rsid w:val="006325BD"/>
    <w:rsid w:val="00633BFB"/>
    <w:rsid w:val="00653DE4"/>
    <w:rsid w:val="00665C47"/>
    <w:rsid w:val="0068123E"/>
    <w:rsid w:val="00683398"/>
    <w:rsid w:val="00683C91"/>
    <w:rsid w:val="00692037"/>
    <w:rsid w:val="00695808"/>
    <w:rsid w:val="006A7BE2"/>
    <w:rsid w:val="006B3348"/>
    <w:rsid w:val="006B46FB"/>
    <w:rsid w:val="006C6A4C"/>
    <w:rsid w:val="006E0659"/>
    <w:rsid w:val="006E21FB"/>
    <w:rsid w:val="006F01E2"/>
    <w:rsid w:val="00704B9B"/>
    <w:rsid w:val="00736596"/>
    <w:rsid w:val="0076650B"/>
    <w:rsid w:val="00767D82"/>
    <w:rsid w:val="00787EB4"/>
    <w:rsid w:val="00790A3A"/>
    <w:rsid w:val="00792342"/>
    <w:rsid w:val="007977A8"/>
    <w:rsid w:val="007B512A"/>
    <w:rsid w:val="007C2097"/>
    <w:rsid w:val="007D5DF7"/>
    <w:rsid w:val="007D6A07"/>
    <w:rsid w:val="007E7DC8"/>
    <w:rsid w:val="007F6C6E"/>
    <w:rsid w:val="007F7259"/>
    <w:rsid w:val="008040A8"/>
    <w:rsid w:val="00813156"/>
    <w:rsid w:val="008279FA"/>
    <w:rsid w:val="00857FA7"/>
    <w:rsid w:val="008626E7"/>
    <w:rsid w:val="00870EE7"/>
    <w:rsid w:val="008863B9"/>
    <w:rsid w:val="0089729B"/>
    <w:rsid w:val="008A45A6"/>
    <w:rsid w:val="008A73B0"/>
    <w:rsid w:val="008C206B"/>
    <w:rsid w:val="008D3BC6"/>
    <w:rsid w:val="008D3CCC"/>
    <w:rsid w:val="008E65C5"/>
    <w:rsid w:val="008F1ED8"/>
    <w:rsid w:val="008F3789"/>
    <w:rsid w:val="008F686C"/>
    <w:rsid w:val="009055C0"/>
    <w:rsid w:val="009148DE"/>
    <w:rsid w:val="009416B6"/>
    <w:rsid w:val="00941E30"/>
    <w:rsid w:val="009777D9"/>
    <w:rsid w:val="00982702"/>
    <w:rsid w:val="00991B88"/>
    <w:rsid w:val="009A5753"/>
    <w:rsid w:val="009A579D"/>
    <w:rsid w:val="009E0719"/>
    <w:rsid w:val="009E3297"/>
    <w:rsid w:val="009E5333"/>
    <w:rsid w:val="009F4EEE"/>
    <w:rsid w:val="009F734F"/>
    <w:rsid w:val="00A0376D"/>
    <w:rsid w:val="00A13D27"/>
    <w:rsid w:val="00A246B6"/>
    <w:rsid w:val="00A260EB"/>
    <w:rsid w:val="00A3276A"/>
    <w:rsid w:val="00A43DB6"/>
    <w:rsid w:val="00A47E70"/>
    <w:rsid w:val="00A50CF0"/>
    <w:rsid w:val="00A554E4"/>
    <w:rsid w:val="00A7671C"/>
    <w:rsid w:val="00A93170"/>
    <w:rsid w:val="00AA2CBC"/>
    <w:rsid w:val="00AC5820"/>
    <w:rsid w:val="00AD1CD8"/>
    <w:rsid w:val="00B07803"/>
    <w:rsid w:val="00B230F6"/>
    <w:rsid w:val="00B258BB"/>
    <w:rsid w:val="00B570EC"/>
    <w:rsid w:val="00B67B97"/>
    <w:rsid w:val="00B968C8"/>
    <w:rsid w:val="00B97AB7"/>
    <w:rsid w:val="00BA3EC5"/>
    <w:rsid w:val="00BA51D9"/>
    <w:rsid w:val="00BB18AD"/>
    <w:rsid w:val="00BB5DFC"/>
    <w:rsid w:val="00BB6E56"/>
    <w:rsid w:val="00BD279D"/>
    <w:rsid w:val="00BD6BB8"/>
    <w:rsid w:val="00BD6EBA"/>
    <w:rsid w:val="00BE5F8C"/>
    <w:rsid w:val="00BF26F9"/>
    <w:rsid w:val="00C11309"/>
    <w:rsid w:val="00C1524B"/>
    <w:rsid w:val="00C42C38"/>
    <w:rsid w:val="00C53C70"/>
    <w:rsid w:val="00C570F4"/>
    <w:rsid w:val="00C66BA2"/>
    <w:rsid w:val="00C81EB8"/>
    <w:rsid w:val="00C870F6"/>
    <w:rsid w:val="00C95985"/>
    <w:rsid w:val="00CB09BD"/>
    <w:rsid w:val="00CC5026"/>
    <w:rsid w:val="00CC68D0"/>
    <w:rsid w:val="00CD2DD7"/>
    <w:rsid w:val="00CE35C7"/>
    <w:rsid w:val="00CE7134"/>
    <w:rsid w:val="00CF328A"/>
    <w:rsid w:val="00D03F9A"/>
    <w:rsid w:val="00D042E7"/>
    <w:rsid w:val="00D06D51"/>
    <w:rsid w:val="00D24991"/>
    <w:rsid w:val="00D31BE7"/>
    <w:rsid w:val="00D41E6F"/>
    <w:rsid w:val="00D44927"/>
    <w:rsid w:val="00D50255"/>
    <w:rsid w:val="00D66520"/>
    <w:rsid w:val="00D731CF"/>
    <w:rsid w:val="00D8259B"/>
    <w:rsid w:val="00D84AE9"/>
    <w:rsid w:val="00D92B57"/>
    <w:rsid w:val="00DA4138"/>
    <w:rsid w:val="00DB4C98"/>
    <w:rsid w:val="00DE34CF"/>
    <w:rsid w:val="00DF504E"/>
    <w:rsid w:val="00E13F3D"/>
    <w:rsid w:val="00E246B0"/>
    <w:rsid w:val="00E34898"/>
    <w:rsid w:val="00E37A75"/>
    <w:rsid w:val="00E51D72"/>
    <w:rsid w:val="00EA457C"/>
    <w:rsid w:val="00EB09B7"/>
    <w:rsid w:val="00EC14A8"/>
    <w:rsid w:val="00EC3C79"/>
    <w:rsid w:val="00EE40F1"/>
    <w:rsid w:val="00EE6C1C"/>
    <w:rsid w:val="00EE7D7C"/>
    <w:rsid w:val="00F25D98"/>
    <w:rsid w:val="00F300FB"/>
    <w:rsid w:val="00F47C30"/>
    <w:rsid w:val="00F75DF1"/>
    <w:rsid w:val="00F96F29"/>
    <w:rsid w:val="00FB6386"/>
    <w:rsid w:val="00FD1D63"/>
    <w:rsid w:val="00FD2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qFormat/>
    <w:locked/>
    <w:rsid w:val="00E51D72"/>
    <w:rPr>
      <w:rFonts w:ascii="Times New Roman" w:hAnsi="Times New Roman"/>
      <w:lang w:val="en-GB" w:eastAsia="en-US"/>
    </w:rPr>
  </w:style>
  <w:style w:type="character" w:customStyle="1" w:styleId="B1Zchn">
    <w:name w:val="B1 Zchn"/>
    <w:link w:val="B1"/>
    <w:qFormat/>
    <w:locked/>
    <w:rsid w:val="00E51D72"/>
    <w:rPr>
      <w:rFonts w:ascii="Times New Roman" w:hAnsi="Times New Roman"/>
      <w:lang w:val="en-GB" w:eastAsia="en-US"/>
    </w:rPr>
  </w:style>
  <w:style w:type="character" w:customStyle="1" w:styleId="THChar">
    <w:name w:val="TH Char"/>
    <w:link w:val="TH"/>
    <w:qFormat/>
    <w:locked/>
    <w:rsid w:val="00E51D72"/>
    <w:rPr>
      <w:rFonts w:ascii="Arial" w:hAnsi="Arial"/>
      <w:b/>
      <w:lang w:val="en-GB" w:eastAsia="en-US"/>
    </w:rPr>
  </w:style>
  <w:style w:type="character" w:customStyle="1" w:styleId="TFChar">
    <w:name w:val="TF Char"/>
    <w:link w:val="TF"/>
    <w:qFormat/>
    <w:locked/>
    <w:rsid w:val="00E51D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162541">
      <w:bodyDiv w:val="1"/>
      <w:marLeft w:val="0"/>
      <w:marRight w:val="0"/>
      <w:marTop w:val="0"/>
      <w:marBottom w:val="0"/>
      <w:divBdr>
        <w:top w:val="none" w:sz="0" w:space="0" w:color="auto"/>
        <w:left w:val="none" w:sz="0" w:space="0" w:color="auto"/>
        <w:bottom w:val="none" w:sz="0" w:space="0" w:color="auto"/>
        <w:right w:val="none" w:sz="0" w:space="0" w:color="auto"/>
      </w:divBdr>
    </w:div>
    <w:div w:id="169758192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EEFD4-2F2A-45EF-ADF5-82B4FD9589F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1731</Words>
  <Characters>9872</Characters>
  <Application>Microsoft Office Word</Application>
  <DocSecurity>0</DocSecurity>
  <Lines>82</Lines>
  <Paragraphs>23</Paragraphs>
  <ScaleCrop>false</ScaleCrop>
  <Company/>
  <LinksUpToDate>false</LinksUpToDate>
  <CharactersWithSpaces>11580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2025-03-28T01:48:00Z</dcterms:created>
  <dcterms:modified xsi:type="dcterms:W3CDTF">2025-03-28T01:48:00Z</dcterms:modified>
</cp:coreProperties>
</file>